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="Times New Roman" w:hAnsi="Times New Roman" w:eastAsia="DejaVu Sans" w:cs="Mangal"/>
          <w:b/>
          <w:color w:val="000000"/>
          <w:kern w:val="2"/>
          <w:sz w:val="24"/>
          <w:szCs w:val="21"/>
          <w:lang w:eastAsia="hi-IN" w:bidi="hi-IN"/>
        </w:rPr>
        <w:alias w:val="Заголовок"/>
        <w:id w:val="9929138"/>
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Fonts w:ascii="Times New Roman" w:hAnsi="Times New Roman" w:eastAsia="DejaVu Sans" w:cs="Mangal"/>
          <w:b/>
          <w:color w:val="000000"/>
          <w:kern w:val="2"/>
          <w:sz w:val="24"/>
          <w:szCs w:val="21"/>
          <w:lang w:eastAsia="hi-IN" w:bidi="hi-IN"/>
        </w:rPr>
      </w:sdtEndPr>
      <w:sdtContent>
        <w:p>
          <w:pPr>
            <w:pStyle w:val="6"/>
            <w:pBdr>
              <w:bottom w:val="thickThinSmallGap" w:color="622423" w:themeColor="accent2" w:themeShade="7F" w:sz="24" w:space="2"/>
            </w:pBdr>
            <w:jc w:val="center"/>
            <w:rPr>
              <w:b/>
              <w:color w:val="000000"/>
            </w:rPr>
          </w:pPr>
          <w:r>
            <w:rPr>
              <w:rFonts w:ascii="Times New Roman" w:hAnsi="Times New Roman" w:eastAsia="DejaVu Sans" w:cs="Mangal"/>
              <w:b/>
              <w:color w:val="000000"/>
              <w:kern w:val="2"/>
              <w:sz w:val="24"/>
              <w:szCs w:val="21"/>
              <w:lang w:eastAsia="hi-IN" w:bidi="hi-IN"/>
            </w:rPr>
            <w:t>Муниципальное  бюджетное общеобразовательное учреждение  "Средняя общеобразовательная  школа №8" с.Большесидоровское, Красногвардейского района , Республики Адыгея (МБОУ "СОШ№8" с.Большесидоровское) ИНН 0102004036 КПП 010101001 ОГРН 1020100861923, 385324, Республика Адыгея, Красногвардейский район, с.Большесидоровское, ул.Школьная, дом №2</w:t>
          </w:r>
        </w:p>
      </w:sdtContent>
    </w:sdt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/>
          <w:sz w:val="24"/>
          <w:szCs w:val="24"/>
          <w:highlight w:val="none"/>
        </w:rPr>
        <w:t>№ 1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ru-RU"/>
        </w:rPr>
        <w:t>40Б</w:t>
      </w:r>
    </w:p>
    <w:p>
      <w:pPr>
        <w:shd w:val="clear" w:color="auto" w:fill="FFFFFF"/>
        <w:spacing w:after="0" w:line="240" w:lineRule="auto"/>
        <w:ind w:firstLine="3926"/>
        <w:rPr>
          <w:rFonts w:ascii="Times New Roman" w:hAnsi="Times New Roman" w:cs="Times New Roman"/>
          <w:b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с.Большесидоровское                                                                                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ru-RU"/>
        </w:rPr>
        <w:t>01</w:t>
      </w:r>
      <w:r>
        <w:rPr>
          <w:rFonts w:ascii="Times New Roman" w:hAnsi="Times New Roman" w:cs="Times New Roman"/>
          <w:b/>
          <w:sz w:val="24"/>
          <w:szCs w:val="24"/>
          <w:highlight w:val="non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highlight w:val="none"/>
          <w:lang w:val="ru-RU"/>
        </w:rPr>
        <w:t>сентября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none"/>
        </w:rPr>
        <w:t>2022 г.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б утверждении школьного плана проведения мониторинга реализации обновленных ФГОС НОО и ООО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1"/>
        <w:ind w:firstLine="708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В рамках реализации национального проекта «Образование» и  в соответствии с приказами  министерства образования и науки РА от 22.02.2022г.№376 «</w:t>
      </w:r>
      <w:r>
        <w:rPr>
          <w:rFonts w:ascii="Times New Roman" w:hAnsi="Times New Roman"/>
          <w:sz w:val="28"/>
          <w:szCs w:val="28"/>
        </w:rPr>
        <w:t>О введении обновленных федеральных государственных образовательных стандартов начального общего и основного общего образования в Республике Адыгея</w:t>
      </w:r>
      <w:r>
        <w:rPr>
          <w:rFonts w:ascii="Times New Roman" w:hAnsi="Times New Roman"/>
          <w:spacing w:val="-4"/>
          <w:sz w:val="28"/>
          <w:szCs w:val="28"/>
        </w:rPr>
        <w:t xml:space="preserve">» и от 14.03.2022г. №493 «Об утверждении регионального плана – графика («дорожной карты») по </w:t>
      </w:r>
      <w:r>
        <w:rPr>
          <w:rFonts w:ascii="Times New Roman" w:hAnsi="Times New Roman"/>
          <w:sz w:val="28"/>
          <w:szCs w:val="28"/>
        </w:rPr>
        <w:t>введению и реализации  обновленных федеральных государственных образовательных стандартов начального общего и основного общего образования  в общеобразовательных организациях  Республики Адыгея»</w:t>
      </w:r>
      <w:r>
        <w:rPr>
          <w:rFonts w:hint="default" w:ascii="Times New Roman" w:hAnsi="Times New Roman"/>
          <w:sz w:val="28"/>
          <w:szCs w:val="28"/>
          <w:lang w:val="ru-RU"/>
        </w:rPr>
        <w:t>, а так же приказа управления образования №304 от 01.09.2022г.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школьный </w:t>
      </w:r>
      <w:r>
        <w:rPr>
          <w:rFonts w:hint="default" w:ascii="Times New Roman" w:hAnsi="Times New Roman" w:cs="Times New Roman"/>
          <w:sz w:val="28"/>
          <w:szCs w:val="28"/>
        </w:rPr>
        <w:t xml:space="preserve">план проведения мониторинга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>реализации</w:t>
      </w:r>
      <w:r>
        <w:rPr>
          <w:rFonts w:hint="default" w:ascii="Times New Roman" w:hAnsi="Times New Roman" w:cs="Times New Roman"/>
          <w:sz w:val="28"/>
          <w:szCs w:val="28"/>
        </w:rPr>
        <w:t xml:space="preserve"> обновленных ФГОС НОО и ООО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МБОУ «СОШ №8»</w:t>
      </w:r>
      <w:r>
        <w:rPr>
          <w:rFonts w:hint="default" w:ascii="Times New Roman" w:hAnsi="Times New Roman" w:cs="Times New Roman"/>
          <w:sz w:val="28"/>
          <w:szCs w:val="28"/>
        </w:rPr>
        <w:t xml:space="preserve"> (приложение 1), чек-лист (приложение 2).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Школьному </w:t>
      </w:r>
      <w:r>
        <w:rPr>
          <w:rFonts w:hint="default" w:ascii="Times New Roman" w:hAnsi="Times New Roman" w:cs="Times New Roman"/>
          <w:sz w:val="28"/>
          <w:szCs w:val="28"/>
        </w:rPr>
        <w:t>координатор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</w:t>
      </w:r>
      <w:r>
        <w:rPr>
          <w:rFonts w:hint="default" w:ascii="Times New Roman" w:hAnsi="Times New Roman" w:cs="Times New Roman"/>
          <w:sz w:val="28"/>
          <w:szCs w:val="28"/>
        </w:rPr>
        <w:t xml:space="preserve"> введения и реализации ФГОС НОО и ООО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Бугайчук М.С. </w:t>
      </w:r>
      <w:r>
        <w:rPr>
          <w:rFonts w:hint="default" w:ascii="Times New Roman" w:hAnsi="Times New Roman" w:cs="Times New Roman"/>
          <w:sz w:val="28"/>
          <w:szCs w:val="28"/>
        </w:rPr>
        <w:t xml:space="preserve">ежемесячно (до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25</w:t>
      </w:r>
      <w:r>
        <w:rPr>
          <w:rFonts w:hint="default" w:ascii="Times New Roman" w:hAnsi="Times New Roman" w:cs="Times New Roman"/>
          <w:sz w:val="28"/>
          <w:szCs w:val="28"/>
        </w:rPr>
        <w:t xml:space="preserve"> числа) предоставлять информацию о ходе реализации обновленных ФГОС НОО и ООО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МБОУ «СОШ №8» на электронный адрес МКУ РМК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. Контроль  за   исполнением      данного     приказа     оставляю за собой.</w:t>
      </w:r>
    </w:p>
    <w:p>
      <w:pPr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10"/>
        <w:shd w:val="clear" w:color="auto" w:fill="FFFFFF"/>
        <w:tabs>
          <w:tab w:val="right" w:pos="10025"/>
        </w:tabs>
        <w:spacing w:after="0" w:line="240" w:lineRule="auto"/>
        <w:ind w:left="19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tabs>
          <w:tab w:val="right" w:pos="1002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 школы                                                                            Такахо С. Ш.</w:t>
      </w:r>
    </w:p>
    <w:p/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 приказом ознакомлена: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Бугайчук М.С.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b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Приложение 1</w:t>
      </w:r>
      <w:r>
        <w:rPr>
          <w:rFonts w:hint="default"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b w:val="0"/>
          <w:bCs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2"/>
          <w:szCs w:val="22"/>
          <w:lang w:val="ru-RU"/>
        </w:rPr>
        <w:t xml:space="preserve">к приказу №140Б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b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2"/>
          <w:szCs w:val="22"/>
          <w:lang w:val="ru-RU"/>
        </w:rPr>
        <w:t>от 01.09.2022г.</w:t>
      </w:r>
    </w:p>
    <w:p>
      <w:pPr>
        <w:pStyle w:val="12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План – график («дорожная карта»)</w:t>
      </w:r>
    </w:p>
    <w:p>
      <w:pPr>
        <w:pStyle w:val="12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проведения мониторинга по реализации обновленных государственных образовательных стандартов начального общего и основного общего образования </w:t>
      </w: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в </w:t>
      </w:r>
      <w:r>
        <w:rPr>
          <w:rFonts w:hint="default" w:ascii="Times New Roman" w:hAnsi="Times New Roman" w:cs="Times New Roman"/>
          <w:b/>
          <w:sz w:val="22"/>
          <w:szCs w:val="22"/>
          <w:lang w:val="ru-RU"/>
        </w:rPr>
        <w:t>МБОУ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«</w:t>
      </w:r>
      <w:r>
        <w:rPr>
          <w:rFonts w:hint="default" w:ascii="Times New Roman" w:hAnsi="Times New Roman" w:cs="Times New Roman"/>
          <w:b/>
          <w:sz w:val="22"/>
          <w:szCs w:val="22"/>
          <w:lang w:val="ru-RU"/>
        </w:rPr>
        <w:t>СОШ №8</w:t>
      </w:r>
      <w:r>
        <w:rPr>
          <w:rFonts w:hint="default" w:ascii="Times New Roman" w:hAnsi="Times New Roman" w:cs="Times New Roman"/>
          <w:b/>
          <w:sz w:val="22"/>
          <w:szCs w:val="22"/>
        </w:rPr>
        <w:t>»</w:t>
      </w:r>
      <w:r>
        <w:rPr>
          <w:rFonts w:hint="default" w:ascii="Times New Roman" w:hAnsi="Times New Roman" w:cs="Times New Roman"/>
          <w:b/>
          <w:sz w:val="22"/>
          <w:szCs w:val="22"/>
          <w:lang w:val="ru-RU"/>
        </w:rPr>
        <w:t xml:space="preserve"> с. Большесидоровское</w:t>
      </w:r>
    </w:p>
    <w:tbl>
      <w:tblPr>
        <w:tblStyle w:val="3"/>
        <w:tblW w:w="10880" w:type="dxa"/>
        <w:tblInd w:w="-9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067"/>
        <w:gridCol w:w="1313"/>
        <w:gridCol w:w="1613"/>
        <w:gridCol w:w="3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40" w:type="dxa"/>
            <w:shd w:val="clear" w:color="auto" w:fill="auto"/>
            <w:noWrap w:val="0"/>
            <w:vAlign w:val="top"/>
          </w:tcPr>
          <w:p>
            <w:pPr>
              <w:ind w:left="-62" w:right="-65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067" w:type="dxa"/>
            <w:shd w:val="clear" w:color="auto" w:fill="auto"/>
            <w:noWrap w:val="0"/>
            <w:vAlign w:val="top"/>
          </w:tcPr>
          <w:p>
            <w:pPr>
              <w:ind w:left="-62" w:right="-65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13" w:type="dxa"/>
            <w:shd w:val="clear" w:color="auto" w:fill="auto"/>
            <w:noWrap w:val="0"/>
            <w:vAlign w:val="top"/>
          </w:tcPr>
          <w:p>
            <w:pPr>
              <w:ind w:left="-62" w:right="-65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Сроки исполнения</w:t>
            </w:r>
          </w:p>
        </w:tc>
        <w:tc>
          <w:tcPr>
            <w:tcW w:w="1613" w:type="dxa"/>
            <w:shd w:val="clear" w:color="auto" w:fill="auto"/>
            <w:noWrap w:val="0"/>
            <w:vAlign w:val="top"/>
          </w:tcPr>
          <w:p>
            <w:pPr>
              <w:ind w:left="-62" w:right="-65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Ответственные</w:t>
            </w:r>
          </w:p>
        </w:tc>
        <w:tc>
          <w:tcPr>
            <w:tcW w:w="3347" w:type="dxa"/>
            <w:noWrap w:val="0"/>
            <w:vAlign w:val="top"/>
          </w:tcPr>
          <w:p>
            <w:pPr>
              <w:ind w:left="-62" w:right="-65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Ожидаемые результаты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0" w:type="dxa"/>
            <w:gridSpan w:val="5"/>
            <w:noWrap w:val="0"/>
            <w:vAlign w:val="top"/>
          </w:tcPr>
          <w:p>
            <w:pPr>
              <w:ind w:left="-62" w:right="-65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Нормативное обеспечение введения обновленных ФГОС начального общего и основного общего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pStyle w:val="10"/>
              <w:numPr>
                <w:ilvl w:val="0"/>
                <w:numId w:val="1"/>
              </w:numPr>
              <w:ind w:left="-62" w:right="-65" w:firstLine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7" w:type="dxa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Формирование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школьного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плана-графика проведения мониторинга по реализации обновленных ФГОС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Сентябрь 2022  </w:t>
            </w:r>
          </w:p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Зам.директора по УВР Бугайчук М.С.</w:t>
            </w:r>
          </w:p>
        </w:tc>
        <w:tc>
          <w:tcPr>
            <w:tcW w:w="3347" w:type="dxa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Разработан и реализуется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школьный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план-график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по  реализации обновленных ФГОС на уровне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школы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0" w:type="dxa"/>
            <w:gridSpan w:val="5"/>
            <w:noWrap w:val="0"/>
            <w:vAlign w:val="top"/>
          </w:tcPr>
          <w:p>
            <w:pPr>
              <w:ind w:left="-62" w:right="-65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. Методическое обеспечение введения обновленных ФГОС начального общего и основного общего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pStyle w:val="10"/>
              <w:numPr>
                <w:ilvl w:val="0"/>
                <w:numId w:val="1"/>
              </w:numPr>
              <w:ind w:left="-62" w:right="-65" w:firstLine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7" w:type="dxa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 xml:space="preserve">Развитие  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школьной 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методической  службы с учетом реализации  обновленных ФГОС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Сентябрь  2022 – июль 2023</w:t>
            </w:r>
          </w:p>
        </w:tc>
        <w:tc>
          <w:tcPr>
            <w:tcW w:w="1613" w:type="dxa"/>
            <w:noWrap w:val="0"/>
            <w:vAlign w:val="top"/>
          </w:tcPr>
          <w:p>
            <w:pPr>
              <w:pStyle w:val="7"/>
              <w:ind w:left="-62" w:right="-65"/>
              <w:jc w:val="both"/>
              <w:rPr>
                <w:rFonts w:hint="default" w:ascii="Times New Roman" w:hAnsi="Times New Roman" w:eastAsia="Calibri" w:cs="Times New Roman"/>
                <w:kern w:val="24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kern w:val="24"/>
                <w:sz w:val="22"/>
                <w:szCs w:val="22"/>
                <w:highlight w:val="none"/>
                <w:lang w:val="ru-RU"/>
              </w:rPr>
              <w:t>Руководители школьных МО</w:t>
            </w:r>
          </w:p>
        </w:tc>
        <w:tc>
          <w:tcPr>
            <w:tcW w:w="3347" w:type="dxa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 xml:space="preserve">Создана и функционирует система 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школьной 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методической службы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pStyle w:val="10"/>
              <w:numPr>
                <w:ilvl w:val="0"/>
                <w:numId w:val="1"/>
              </w:numPr>
              <w:ind w:left="-62" w:right="-65" w:firstLine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7" w:type="dxa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Организация системной работы по формированию функциональной грамотности обучающихся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По отдельному плану  2022-2023</w:t>
            </w:r>
          </w:p>
        </w:tc>
        <w:tc>
          <w:tcPr>
            <w:tcW w:w="1613" w:type="dxa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Зам.директора по УВР Бугайчук М.С.</w:t>
            </w:r>
          </w:p>
        </w:tc>
        <w:tc>
          <w:tcPr>
            <w:tcW w:w="3347" w:type="dxa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Достигнуто повышение качества образования в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pStyle w:val="10"/>
              <w:numPr>
                <w:ilvl w:val="0"/>
                <w:numId w:val="1"/>
              </w:numPr>
              <w:ind w:left="-62" w:right="-65" w:firstLine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7" w:type="dxa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Обеспечение использования учителями методических пособий, содержащих «методические шлейфы», видеоуроки по учебным предметам, календарно-тематическое планирование с включением заданий по формированию функциональной грамотности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октябрь  2022 – март 2023</w:t>
            </w:r>
          </w:p>
        </w:tc>
        <w:tc>
          <w:tcPr>
            <w:tcW w:w="1613" w:type="dxa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Зам.директора по УВР Бугайчук М.С.</w:t>
            </w:r>
          </w:p>
        </w:tc>
        <w:tc>
          <w:tcPr>
            <w:tcW w:w="3347" w:type="dxa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Сформированы и доведены до учителя способы достижения планируемых результатов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pStyle w:val="10"/>
              <w:numPr>
                <w:ilvl w:val="0"/>
                <w:numId w:val="1"/>
              </w:numPr>
              <w:ind w:left="-62" w:right="-65" w:firstLine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7" w:type="dxa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Информирование педагог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ов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о возможностях федеральных онлайн конструкторов, электронных конспектов уроков по обновленным ФГОС по всем учебным предметам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Системно </w:t>
            </w:r>
          </w:p>
        </w:tc>
        <w:tc>
          <w:tcPr>
            <w:tcW w:w="1613" w:type="dxa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Зам.директора по УВР Бугайчук М.С.</w:t>
            </w:r>
          </w:p>
        </w:tc>
        <w:tc>
          <w:tcPr>
            <w:tcW w:w="3347" w:type="dxa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Снижена нагрузка на учителя при подготовке к учебному занятию.</w:t>
            </w:r>
          </w:p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Аккумулированы эффективные приемы и методы обучения на единой цифровой платформе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0" w:type="dxa"/>
            <w:gridSpan w:val="5"/>
            <w:noWrap w:val="0"/>
            <w:vAlign w:val="top"/>
          </w:tcPr>
          <w:p>
            <w:pPr>
              <w:ind w:left="-62" w:right="-65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. Кадровое обеспечение введения обновленных ФГОС начального общего и основного общего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pStyle w:val="10"/>
              <w:numPr>
                <w:ilvl w:val="0"/>
                <w:numId w:val="1"/>
              </w:numPr>
              <w:ind w:left="-62" w:right="-65" w:firstLine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7" w:type="dxa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Обеспечение повышения квалификации </w:t>
            </w:r>
            <w:r>
              <w:rPr>
                <w:rFonts w:hint="default" w:ascii="Times New Roman" w:hAnsi="Times New Roman" w:cs="Times New Roman"/>
                <w:sz w:val="22"/>
                <w:szCs w:val="22"/>
                <w:u w:val="single"/>
                <w:lang w:val="ru-RU"/>
              </w:rPr>
              <w:t>учителей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, разрабатывающих и реализующих основные образовательные программы начального общего и основного общего образования по вопросам реализации обновленных ФГОС НОО и ООО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октябрь 2022 – май 2023</w:t>
            </w:r>
          </w:p>
        </w:tc>
        <w:tc>
          <w:tcPr>
            <w:tcW w:w="1613" w:type="dxa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Зам.директора по УВР Бугайчук М.С.</w:t>
            </w:r>
          </w:p>
        </w:tc>
        <w:tc>
          <w:tcPr>
            <w:tcW w:w="3347" w:type="dxa"/>
            <w:vMerge w:val="restart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Определен 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процесс обучения педагог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ов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школы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pStyle w:val="10"/>
              <w:numPr>
                <w:ilvl w:val="0"/>
                <w:numId w:val="1"/>
              </w:numPr>
              <w:ind w:left="-62" w:right="-65" w:firstLine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7" w:type="dxa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Обеспечение повышения квалификации </w:t>
            </w:r>
            <w:r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  <w:t>всех педагогических работников,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участвующих в разработке и реализации основной образовательной программы начального общего и основного общего образования по вопросам реализации обновленного ФГОС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До конца  2022</w:t>
            </w:r>
          </w:p>
        </w:tc>
        <w:tc>
          <w:tcPr>
            <w:tcW w:w="1613" w:type="dxa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Зам.директора по УВР Бугайчук М.С.</w:t>
            </w:r>
          </w:p>
        </w:tc>
        <w:tc>
          <w:tcPr>
            <w:tcW w:w="3347" w:type="dxa"/>
            <w:vMerge w:val="continue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0" w:type="dxa"/>
            <w:gridSpan w:val="5"/>
            <w:noWrap w:val="0"/>
            <w:vAlign w:val="top"/>
          </w:tcPr>
          <w:p>
            <w:pPr>
              <w:ind w:left="-62" w:right="-65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. Организационно-управленческое обеспечение введения обновленных ФГОС начального общего и основного общего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pStyle w:val="10"/>
              <w:numPr>
                <w:ilvl w:val="0"/>
                <w:numId w:val="1"/>
              </w:numPr>
              <w:ind w:left="-62" w:right="-65" w:firstLine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7" w:type="dxa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Проведение рабочих совещаний по вопросам реализации  обновленных ФГОС 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Октябрь 2022- апрель 2023</w:t>
            </w:r>
          </w:p>
        </w:tc>
        <w:tc>
          <w:tcPr>
            <w:tcW w:w="1613" w:type="dxa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Зам.директора по УВР Бугайчук М.С.</w:t>
            </w:r>
          </w:p>
        </w:tc>
        <w:tc>
          <w:tcPr>
            <w:tcW w:w="3347" w:type="dxa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Составлен перечень дефицитов при реализации  обновленных ФГОС, определены способы по их ликвидации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0" w:type="dxa"/>
            <w:gridSpan w:val="5"/>
            <w:noWrap w:val="0"/>
            <w:vAlign w:val="top"/>
          </w:tcPr>
          <w:p>
            <w:pPr>
              <w:ind w:left="-62" w:right="-65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V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. Мониторинг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 xml:space="preserve">школы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по реализации  обновленных ФГОС начального общего и основного общего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pStyle w:val="10"/>
              <w:numPr>
                <w:ilvl w:val="0"/>
                <w:numId w:val="1"/>
              </w:numPr>
              <w:ind w:left="-62" w:right="-65" w:firstLine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7" w:type="dxa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Внедрение системы мониторинга по реализации образовательными  организациями  обновленных ФГОС 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Октябрь  2022- май 2023</w:t>
            </w:r>
          </w:p>
        </w:tc>
        <w:tc>
          <w:tcPr>
            <w:tcW w:w="1613" w:type="dxa"/>
            <w:noWrap w:val="0"/>
            <w:vAlign w:val="top"/>
          </w:tcPr>
          <w:p>
            <w:pPr>
              <w:pStyle w:val="7"/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Зам.директора по УВР Бугайчук М.С.</w:t>
            </w:r>
          </w:p>
        </w:tc>
        <w:tc>
          <w:tcPr>
            <w:tcW w:w="3347" w:type="dxa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</w:rPr>
              <w:t xml:space="preserve">Составлен перечень общеобразовательных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педагогов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</w:rPr>
              <w:t xml:space="preserve">с низким уровнем реализации обновленных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ФГОС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, определены их трудности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0" w:type="dxa"/>
            <w:gridSpan w:val="5"/>
            <w:noWrap w:val="0"/>
            <w:vAlign w:val="top"/>
          </w:tcPr>
          <w:p>
            <w:pPr>
              <w:ind w:left="-62" w:right="-65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VI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. Информационное обеспечение реализации  обновленных ФГОС начального общего и основного общего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pStyle w:val="10"/>
              <w:numPr>
                <w:ilvl w:val="0"/>
                <w:numId w:val="1"/>
              </w:numPr>
              <w:ind w:left="-62" w:right="-65" w:firstLine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7" w:type="dxa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Информирование общественности через средства массовой информации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, сайт школы и социальные сети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об успешных практиках реализации обновленных ФГОС в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школе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ежемесячно 2022-2023</w:t>
            </w:r>
          </w:p>
        </w:tc>
        <w:tc>
          <w:tcPr>
            <w:tcW w:w="1613" w:type="dxa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Зам.директора по УВР Бугайчук М.С.</w:t>
            </w:r>
          </w:p>
        </w:tc>
        <w:tc>
          <w:tcPr>
            <w:tcW w:w="3347" w:type="dxa"/>
            <w:noWrap w:val="0"/>
            <w:vAlign w:val="top"/>
          </w:tcPr>
          <w:p>
            <w:pPr>
              <w:ind w:left="-62" w:right="-65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Осознание обществом прав и возможностей, предоставляемых системой образования Российской Федерации при реализации обновленных ФГОС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br w:type="page"/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Приложение 2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b w:val="0"/>
          <w:bCs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2"/>
          <w:szCs w:val="22"/>
          <w:lang w:val="ru-RU"/>
        </w:rPr>
        <w:t xml:space="preserve">к приказу №140Б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b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2"/>
          <w:szCs w:val="22"/>
          <w:lang w:val="ru-RU"/>
        </w:rPr>
        <w:t>от 01.09.2022г.</w:t>
      </w:r>
    </w:p>
    <w:p>
      <w:pPr>
        <w:jc w:val="right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ЧЕК – ЛИСТ </w:t>
      </w: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Критерии работы  по реализации обновленных федеральных государственных образовательных стандартов начального общего и основного общего образования</w:t>
      </w: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6293"/>
        <w:gridCol w:w="71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№п/п</w:t>
            </w:r>
          </w:p>
        </w:tc>
        <w:tc>
          <w:tcPr>
            <w:tcW w:w="629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Критерии работы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Да /нет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Ссылка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 ( с указанием номера документа и др.)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293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Разработан и утвержден на уровне образовательной организации план-график мероприятий по контролю за реализацией обновленных ФГОС НОО и ООО;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93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Внесены изменения и дополнения  в основные образовательные программы начального общего и основного общего образования, соответствующие поступающим рекомендациям и приказам министерства просвещения РФ и министерства образования и науки РА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93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Внесены изменения и дополнения в  рабочие программы по учебным предметам, программы внеурочной деятельности, соответствующие поступающим рекомендациям и приказам министерства просвещения РФ и министерства образования и науки РА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56" w:type="dxa"/>
            <w:vMerge w:val="restart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293" w:type="dxa"/>
            <w:noWrap w:val="0"/>
            <w:vAlign w:val="top"/>
          </w:tcPr>
          <w:p>
            <w:pPr>
              <w:pStyle w:val="1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Нормативная база (локальные акты) образовательной организации приведена в соответствие с требованиями обновленных ФГОС НОО и ООО: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6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93" w:type="dxa"/>
            <w:noWrap w:val="0"/>
            <w:vAlign w:val="top"/>
          </w:tcPr>
          <w:p>
            <w:pPr>
              <w:pStyle w:val="10"/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Правила приема граждан на обучение 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56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93" w:type="dxa"/>
            <w:noWrap w:val="0"/>
            <w:vAlign w:val="top"/>
          </w:tcPr>
          <w:p>
            <w:pPr>
              <w:pStyle w:val="10"/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Положение о порядке зачета результатов освоения </w:t>
            </w:r>
          </w:p>
          <w:p>
            <w:pPr>
              <w:pStyle w:val="1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обучающимися учебных предметов 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756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93" w:type="dxa"/>
            <w:noWrap w:val="0"/>
            <w:vAlign w:val="top"/>
          </w:tcPr>
          <w:p>
            <w:pPr>
              <w:pStyle w:val="10"/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Положение о языках образования 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93" w:type="dxa"/>
            <w:noWrap w:val="0"/>
            <w:vAlign w:val="top"/>
          </w:tcPr>
          <w:p>
            <w:pPr>
              <w:pStyle w:val="10"/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Положение, регламентирующее режим занятий обучающихся 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56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93" w:type="dxa"/>
            <w:noWrap w:val="0"/>
            <w:vAlign w:val="top"/>
          </w:tcPr>
          <w:p>
            <w:pPr>
              <w:pStyle w:val="10"/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Положение о текущем контроле успеваемости и промежуточной аттестации обучающихся, 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56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93" w:type="dxa"/>
            <w:noWrap w:val="0"/>
            <w:vAlign w:val="top"/>
          </w:tcPr>
          <w:p>
            <w:pPr>
              <w:pStyle w:val="10"/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Положение об организации обучения лиц с ограниченными возможностями здоровья, 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56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93" w:type="dxa"/>
            <w:noWrap w:val="0"/>
            <w:vAlign w:val="top"/>
          </w:tcPr>
          <w:p>
            <w:pPr>
              <w:pStyle w:val="10"/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Положение об оплате труда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6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93" w:type="dxa"/>
            <w:noWrap w:val="0"/>
            <w:vAlign w:val="top"/>
          </w:tcPr>
          <w:p>
            <w:pPr>
              <w:pStyle w:val="10"/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Режим занятий,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56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93" w:type="dxa"/>
            <w:noWrap w:val="0"/>
            <w:vAlign w:val="top"/>
          </w:tcPr>
          <w:p>
            <w:pPr>
              <w:pStyle w:val="10"/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Финансирование, 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6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93" w:type="dxa"/>
            <w:noWrap w:val="0"/>
            <w:vAlign w:val="top"/>
          </w:tcPr>
          <w:p>
            <w:pPr>
              <w:pStyle w:val="10"/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Материально-техническое обеспечение, 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56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93" w:type="dxa"/>
            <w:noWrap w:val="0"/>
            <w:vAlign w:val="top"/>
          </w:tcPr>
          <w:p>
            <w:pPr>
              <w:pStyle w:val="10"/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Штатное расписание и др.);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5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93" w:type="dxa"/>
            <w:noWrap w:val="0"/>
            <w:vAlign w:val="top"/>
          </w:tcPr>
          <w:p>
            <w:pPr>
              <w:pStyle w:val="10"/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93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Приведены в соответствие  требованиям обновленных ФГОС НОО и ООО кадровые и психолого-педагогические условия реализации основных образовательных программ (должностные инструкции работников образовательной организации)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93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Определен список учебников, учебных пособий, информационно-цифровых ресурсов, используемых в образовательном процессе и соответствующих требованиям обновленными ФГОС НОО и ООО; обеспечена доступность использования информационно-методических ресурсов для участников образовательных отношений;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293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Обновлен/укомплектован библиотечно-информационный центр образовательной организации учебной и учебно-методической литературой;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93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Определена модель реализации сетевых форм взаимодействия общеобразовательной организации:</w:t>
            </w:r>
          </w:p>
          <w:p>
            <w:pPr>
              <w:pStyle w:val="10"/>
              <w:numPr>
                <w:ilvl w:val="0"/>
                <w:numId w:val="3"/>
              </w:num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с организациями дополнительного образования </w:t>
            </w:r>
          </w:p>
          <w:p>
            <w:pPr>
              <w:pStyle w:val="10"/>
              <w:numPr>
                <w:ilvl w:val="0"/>
                <w:numId w:val="3"/>
              </w:num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с учреждениями культуры </w:t>
            </w:r>
          </w:p>
          <w:p>
            <w:pPr>
              <w:pStyle w:val="10"/>
              <w:numPr>
                <w:ilvl w:val="0"/>
                <w:numId w:val="3"/>
              </w:num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спорта </w:t>
            </w:r>
          </w:p>
          <w:p>
            <w:pPr>
              <w:pStyle w:val="10"/>
              <w:ind w:left="765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 реализации основных образовательных программ, соответствующих требованиям обновленных ФГОС НОО и ООО;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293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Разработан план внутришкольных методических объединений с ориентацией на рассмотрение и методическую помощь педагогическим работникам в вопросах реализации обновленных ФГОС НОО и ООО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293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Сформированы методические группы по всем направлениям функциональной грамотности и реализуется план по формированию ФГ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293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Осуществлено повышение квалификации управленческой и педагогической команд по вопросам введения  и реализации обновленных ФГОС НОО и ООО;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56" w:type="dxa"/>
            <w:vMerge w:val="restart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293" w:type="dxa"/>
            <w:noWrap w:val="0"/>
            <w:vAlign w:val="top"/>
          </w:tcPr>
          <w:p>
            <w:pPr>
              <w:pStyle w:val="1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Сформирована система мониторинга готовности каждого учителя к реализации обновленных ФГОС НОО и ООО: 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6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93" w:type="dxa"/>
            <w:noWrap w:val="0"/>
            <w:vAlign w:val="top"/>
          </w:tcPr>
          <w:p>
            <w:pPr>
              <w:pStyle w:val="10"/>
              <w:numPr>
                <w:ilvl w:val="0"/>
                <w:numId w:val="4"/>
              </w:num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пройдены курсы повышения квалификации 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en-US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756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93" w:type="dxa"/>
            <w:noWrap w:val="0"/>
            <w:vAlign w:val="top"/>
          </w:tcPr>
          <w:p>
            <w:pPr>
              <w:pStyle w:val="10"/>
              <w:numPr>
                <w:ilvl w:val="0"/>
                <w:numId w:val="4"/>
              </w:num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утверждены рабочие программы и внесены </w:t>
            </w:r>
          </w:p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требуемые изменения и дополнения в календарно-тематическое планирование 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en-US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56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93" w:type="dxa"/>
            <w:noWrap w:val="0"/>
            <w:vAlign w:val="top"/>
          </w:tcPr>
          <w:p>
            <w:pPr>
              <w:pStyle w:val="10"/>
              <w:numPr>
                <w:ilvl w:val="0"/>
                <w:numId w:val="5"/>
              </w:num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встроены задания по формированию функциональной грамотности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56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93" w:type="dxa"/>
            <w:noWrap w:val="0"/>
            <w:vAlign w:val="top"/>
          </w:tcPr>
          <w:p>
            <w:pPr>
              <w:pStyle w:val="10"/>
              <w:numPr>
                <w:ilvl w:val="0"/>
                <w:numId w:val="4"/>
              </w:num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 педагогическую деятельность включены федеральные онлайн конструкторы, электронные конспекты уроков, соответствующие требованиям обновленных ФГОС НОО и ООО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6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93" w:type="dxa"/>
            <w:noWrap w:val="0"/>
            <w:vAlign w:val="top"/>
          </w:tcPr>
          <w:p>
            <w:pPr>
              <w:pStyle w:val="10"/>
              <w:numPr>
                <w:ilvl w:val="0"/>
                <w:numId w:val="4"/>
              </w:num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имеется банк приемов по решению в урочной и внеурочной деятельности задач воспитания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756" w:type="dxa"/>
            <w:vMerge w:val="continue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93" w:type="dxa"/>
            <w:noWrap w:val="0"/>
            <w:vAlign w:val="top"/>
          </w:tcPr>
          <w:p>
            <w:pPr>
              <w:pStyle w:val="1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293" w:type="dxa"/>
            <w:noWrap w:val="0"/>
            <w:vAlign w:val="top"/>
          </w:tcPr>
          <w:p>
            <w:pPr>
              <w:pStyle w:val="10"/>
              <w:numPr>
                <w:ilvl w:val="0"/>
                <w:numId w:val="6"/>
              </w:num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обеспечены кадровые </w:t>
            </w:r>
          </w:p>
          <w:p>
            <w:pPr>
              <w:pStyle w:val="10"/>
              <w:numPr>
                <w:ilvl w:val="0"/>
                <w:numId w:val="6"/>
              </w:num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финансовые </w:t>
            </w:r>
          </w:p>
          <w:p>
            <w:pPr>
              <w:pStyle w:val="10"/>
              <w:numPr>
                <w:ilvl w:val="0"/>
                <w:numId w:val="6"/>
              </w:num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материально-технические и иные условия реализации основной образовательной программы начального общего и основного общего образования, соответствующей требованиям обновленных ФГОС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293" w:type="dxa"/>
            <w:noWrap w:val="0"/>
            <w:vAlign w:val="top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Составлены и утверждены планы работ педагогических советов по рассмотрению вопросов реализации обновленных ФГОС НОО и ООО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293" w:type="dxa"/>
            <w:noWrap w:val="0"/>
            <w:vAlign w:val="top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Составлены и утверждены планы работ по родительскому всеобучу по рассмотрению вопросов реализации обновленных ФГОС НОО и ООО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293" w:type="dxa"/>
            <w:noWrap w:val="0"/>
            <w:vAlign w:val="top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Составлен и утвержден план проведения индивидуальных собеседований с учителями, работающими в 1-х и 5-х классах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293" w:type="dxa"/>
            <w:noWrap w:val="0"/>
            <w:vAlign w:val="top"/>
          </w:tcPr>
          <w:p>
            <w:pPr>
              <w:pStyle w:val="1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Реализуется план выявления лучших практик реализации обновленных ФГОС НОО и ООО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ru-RU" w:eastAsia="ru-RU" w:bidi="ar-SA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</w:p>
    <w:sectPr>
      <w:type w:val="continuous"/>
      <w:pgSz w:w="11906" w:h="16838"/>
      <w:pgMar w:top="1134" w:right="850" w:bottom="1134" w:left="1701" w:header="708" w:footer="708" w:gutter="0"/>
      <w:cols w:space="425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DejaVu Sans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CC6E63"/>
    <w:multiLevelType w:val="multilevel"/>
    <w:tmpl w:val="18CC6E6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F1CBD"/>
    <w:multiLevelType w:val="multilevel"/>
    <w:tmpl w:val="267F1CBD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38DE651B"/>
    <w:multiLevelType w:val="multilevel"/>
    <w:tmpl w:val="38DE651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4B1703C"/>
    <w:multiLevelType w:val="multilevel"/>
    <w:tmpl w:val="44B1703C"/>
    <w:lvl w:ilvl="0" w:tentative="0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4">
    <w:nsid w:val="70CC1E40"/>
    <w:multiLevelType w:val="multilevel"/>
    <w:tmpl w:val="70CC1E4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A822AAA"/>
    <w:multiLevelType w:val="multilevel"/>
    <w:tmpl w:val="7A822AA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65"/>
    <w:rsid w:val="001826D2"/>
    <w:rsid w:val="001A53F5"/>
    <w:rsid w:val="00417DFC"/>
    <w:rsid w:val="0048383A"/>
    <w:rsid w:val="005D30D1"/>
    <w:rsid w:val="006A5F65"/>
    <w:rsid w:val="00792D6E"/>
    <w:rsid w:val="008D420D"/>
    <w:rsid w:val="008F4BB1"/>
    <w:rsid w:val="00910F85"/>
    <w:rsid w:val="009E7B1E"/>
    <w:rsid w:val="00A04130"/>
    <w:rsid w:val="00C03BBE"/>
    <w:rsid w:val="00CE6CEE"/>
    <w:rsid w:val="00DB1AF6"/>
    <w:rsid w:val="2542322F"/>
    <w:rsid w:val="4A7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7">
    <w:name w:val="Normal (Web)"/>
    <w:basedOn w:val="1"/>
    <w:unhideWhenUsed/>
    <w:uiPriority w:val="99"/>
    <w:pPr>
      <w:spacing w:after="200" w:line="276" w:lineRule="auto"/>
    </w:pPr>
    <w:rPr>
      <w:rFonts w:eastAsia="Times New Roman"/>
      <w:sz w:val="24"/>
      <w:szCs w:val="24"/>
    </w:rPr>
  </w:style>
  <w:style w:type="character" w:customStyle="1" w:styleId="8">
    <w:name w:val="Верхний колонтитул Знак"/>
    <w:basedOn w:val="2"/>
    <w:link w:val="6"/>
    <w:qFormat/>
    <w:uiPriority w:val="99"/>
    <w:rPr>
      <w:rFonts w:eastAsiaTheme="minorHAnsi"/>
      <w:lang w:eastAsia="en-US"/>
    </w:rPr>
  </w:style>
  <w:style w:type="character" w:customStyle="1" w:styleId="9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  <w:style w:type="paragraph" w:styleId="10">
    <w:name w:val="List Paragraph"/>
    <w:basedOn w:val="1"/>
    <w:qFormat/>
    <w:uiPriority w:val="99"/>
    <w:pPr>
      <w:ind w:left="720"/>
      <w:contextualSpacing/>
    </w:pPr>
  </w:style>
  <w:style w:type="paragraph" w:styleId="11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12">
    <w:name w:val="ConsPlusNormal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1242</Characters>
  <Lines>10</Lines>
  <Paragraphs>2</Paragraphs>
  <TotalTime>2</TotalTime>
  <ScaleCrop>false</ScaleCrop>
  <LinksUpToDate>false</LinksUpToDate>
  <CharactersWithSpaces>1457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2020-01-15T08:47:00Z</dcterms:created>
  <dc:creator>СОШ №8</dc:creator>
  <cp:lastModifiedBy>Марина Бугайчук</cp:lastModifiedBy>
  <cp:lastPrinted>2022-10-30T09:11:08Z</cp:lastPrinted>
  <dcterms:modified xsi:type="dcterms:W3CDTF">2022-10-30T09:16:13Z</dcterms:modified>
  <dc:title>Муниципальное  бюджетное общеобразовательное учреждение  "Средняя общеобразовательная  школа №8" с.Большесидоровское, Красногвардейского района , Республики Адыгея (МБОУ "СОШ№8" с.Большесидоровское) ИНН 0102004036 КПП 010101001 ОГРН 1020100861923, 385324, Республика Адыгея, Красногвардейский район, с.Большесидоровское, ул.Школьная, дом №2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2F76BB851E4F46F5808FF8E5694A1C78</vt:lpwstr>
  </property>
</Properties>
</file>